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tabs>
          <w:tab w:val="left" w:pos="3363"/>
          <w:tab w:val="right" w:pos="8640"/>
        </w:tabs>
        <w:spacing w:after="0" w:line="240" w:lineRule="auto"/>
        <w:ind w:left="144" w:hanging="720"/>
        <w:outlineLvl w:val="0"/>
        <w:rPr>
          <w:rFonts w:cstheme="minorHAnsi"/>
          <w:b/>
          <w:sz w:val="24"/>
          <w:szCs w:val="24"/>
        </w:rPr>
      </w:pPr>
      <w:r>
        <w:rPr>
          <w:rFonts w:cstheme="minorHAnsi"/>
          <w:b/>
          <w:sz w:val="24"/>
          <w:szCs w:val="24"/>
        </w:rPr>
        <w:t xml:space="preserve">         </w:t>
      </w:r>
    </w:p>
    <w:p>
      <w:pPr>
        <w:tabs>
          <w:tab w:val="left" w:pos="720"/>
          <w:tab w:val="left" w:pos="3363"/>
        </w:tabs>
        <w:spacing w:after="0" w:line="240" w:lineRule="auto"/>
        <w:ind w:left="144" w:hanging="720"/>
        <w:jc w:val="both"/>
        <w:outlineLvl w:val="0"/>
        <w:rPr>
          <w:rFonts w:cstheme="minorHAnsi"/>
          <w:b/>
          <w:caps/>
          <w:sz w:val="28"/>
          <w:szCs w:val="28"/>
        </w:rPr>
      </w:pPr>
      <w:r>
        <w:rPr>
          <w:rFonts w:cstheme="minorHAnsi"/>
          <w:b/>
          <w:caps/>
          <w:sz w:val="28"/>
          <w:szCs w:val="28"/>
        </w:rPr>
        <w:t xml:space="preserve">           4.14   Performance Evaluation Policy</w:t>
      </w:r>
    </w:p>
    <w:p>
      <w:pPr>
        <w:tabs>
          <w:tab w:val="left" w:pos="720"/>
          <w:tab w:val="left" w:pos="3363"/>
        </w:tabs>
        <w:spacing w:after="0" w:line="240" w:lineRule="auto"/>
        <w:ind w:left="144" w:hanging="720"/>
        <w:jc w:val="both"/>
        <w:outlineLvl w:val="0"/>
        <w:rPr>
          <w:rFonts w:cstheme="minorHAnsi"/>
          <w:b/>
          <w:sz w:val="24"/>
          <w:szCs w:val="24"/>
        </w:rPr>
      </w:pPr>
    </w:p>
    <w:p>
      <w:pPr>
        <w:tabs>
          <w:tab w:val="left" w:pos="720"/>
          <w:tab w:val="left" w:pos="3363"/>
        </w:tabs>
        <w:spacing w:after="0" w:line="240" w:lineRule="auto"/>
        <w:ind w:left="144" w:hanging="720"/>
        <w:jc w:val="both"/>
        <w:outlineLvl w:val="0"/>
        <w:rPr>
          <w:rFonts w:cstheme="minorHAnsi"/>
          <w:sz w:val="24"/>
          <w:szCs w:val="24"/>
        </w:rPr>
      </w:pPr>
      <w:r>
        <w:rPr>
          <w:rFonts w:cstheme="minorHAnsi"/>
          <w:b/>
          <w:sz w:val="24"/>
          <w:szCs w:val="24"/>
        </w:rPr>
        <w:t xml:space="preserve">             Purpose:</w:t>
      </w:r>
      <w:r>
        <w:rPr>
          <w:rFonts w:cstheme="minorHAnsi"/>
          <w:sz w:val="24"/>
          <w:szCs w:val="24"/>
        </w:rPr>
        <w:t xml:space="preserve"> The purpose of this policy is to establish guidelines for employee performance evaluation.</w:t>
      </w:r>
    </w:p>
    <w:p>
      <w:pPr>
        <w:tabs>
          <w:tab w:val="left" w:pos="3363"/>
        </w:tabs>
        <w:spacing w:after="0" w:line="240" w:lineRule="auto"/>
        <w:ind w:left="144"/>
        <w:jc w:val="both"/>
        <w:outlineLvl w:val="0"/>
        <w:rPr>
          <w:rFonts w:cstheme="minorHAnsi"/>
          <w:b/>
          <w:sz w:val="24"/>
          <w:szCs w:val="24"/>
        </w:rPr>
      </w:pPr>
    </w:p>
    <w:p>
      <w:pPr>
        <w:tabs>
          <w:tab w:val="left" w:pos="3363"/>
        </w:tabs>
        <w:spacing w:after="0" w:line="240" w:lineRule="auto"/>
        <w:ind w:left="144"/>
        <w:jc w:val="both"/>
        <w:outlineLvl w:val="0"/>
        <w:rPr>
          <w:rFonts w:cstheme="minorHAnsi"/>
          <w:sz w:val="24"/>
          <w:szCs w:val="24"/>
        </w:rPr>
      </w:pPr>
      <w:r>
        <w:rPr>
          <w:rFonts w:cstheme="minorHAnsi"/>
          <w:b/>
          <w:sz w:val="24"/>
          <w:szCs w:val="24"/>
        </w:rPr>
        <w:t xml:space="preserve">Policy: </w:t>
      </w:r>
      <w:r>
        <w:rPr>
          <w:rFonts w:cstheme="minorHAnsi"/>
          <w:sz w:val="24"/>
          <w:szCs w:val="24"/>
        </w:rPr>
        <w:t>The Company will endeavor to provide each employee with an evaluation upon completion of 6 months of employment, and annually thereafter.</w:t>
      </w:r>
    </w:p>
    <w:p>
      <w:pPr>
        <w:tabs>
          <w:tab w:val="left" w:pos="720"/>
          <w:tab w:val="left" w:pos="3363"/>
        </w:tabs>
        <w:spacing w:after="0" w:line="240" w:lineRule="auto"/>
        <w:ind w:left="144" w:hanging="720"/>
        <w:jc w:val="both"/>
        <w:outlineLvl w:val="0"/>
        <w:rPr>
          <w:rFonts w:cstheme="minorHAnsi"/>
          <w:sz w:val="24"/>
          <w:szCs w:val="24"/>
        </w:rPr>
      </w:pPr>
    </w:p>
    <w:p>
      <w:pPr>
        <w:tabs>
          <w:tab w:val="left" w:pos="720"/>
          <w:tab w:val="left" w:pos="3363"/>
        </w:tabs>
        <w:spacing w:after="0" w:line="240" w:lineRule="auto"/>
        <w:ind w:left="144"/>
        <w:jc w:val="both"/>
        <w:outlineLvl w:val="0"/>
        <w:rPr>
          <w:rFonts w:cstheme="minorHAnsi"/>
          <w:sz w:val="24"/>
          <w:szCs w:val="24"/>
        </w:rPr>
      </w:pPr>
      <w:r>
        <w:rPr>
          <w:rFonts w:cstheme="minorHAnsi"/>
          <w:sz w:val="24"/>
          <w:szCs w:val="24"/>
        </w:rPr>
        <w:t xml:space="preserve">The evaluation shall be job specific, include the performance of the individual and, if applicable, shall include one direct observation per year for a competency skills check.  If the individual doesn’t pass an area of competency, or if a new competency skill is introduced to the individual, the company shall establish a reinstruction, performance monitoring after completion of reinstruction and a satisfactory skills check prior to performing the skill independently.  </w:t>
      </w:r>
    </w:p>
    <w:p>
      <w:pPr>
        <w:tabs>
          <w:tab w:val="left" w:pos="720"/>
          <w:tab w:val="left" w:pos="3363"/>
        </w:tabs>
        <w:spacing w:after="0" w:line="240" w:lineRule="auto"/>
        <w:ind w:left="144" w:hanging="720"/>
        <w:jc w:val="both"/>
        <w:outlineLvl w:val="0"/>
        <w:rPr>
          <w:rFonts w:cstheme="minorHAnsi"/>
          <w:sz w:val="24"/>
          <w:szCs w:val="24"/>
        </w:rPr>
      </w:pPr>
    </w:p>
    <w:p>
      <w:pPr>
        <w:tabs>
          <w:tab w:val="left" w:pos="3363"/>
        </w:tabs>
        <w:spacing w:after="0" w:line="240" w:lineRule="auto"/>
        <w:ind w:left="144"/>
        <w:jc w:val="both"/>
        <w:outlineLvl w:val="0"/>
        <w:rPr>
          <w:rFonts w:cstheme="minorHAnsi"/>
          <w:sz w:val="24"/>
          <w:szCs w:val="24"/>
        </w:rPr>
      </w:pPr>
      <w:r>
        <w:rPr>
          <w:rFonts w:cstheme="minorHAnsi"/>
          <w:sz w:val="24"/>
          <w:szCs w:val="24"/>
        </w:rPr>
        <w:t>The appropriate supervisor shall review the performance evaluation with the employee, who shall sign the evaluation indicating that it has been discussed with him/her.  The performance evaluation shall become a permanent part of the employee's personnel file.</w:t>
      </w:r>
    </w:p>
    <w:p>
      <w:pPr>
        <w:tabs>
          <w:tab w:val="left" w:pos="3363"/>
        </w:tabs>
        <w:spacing w:after="0" w:line="240" w:lineRule="auto"/>
        <w:ind w:left="144"/>
        <w:jc w:val="both"/>
        <w:outlineLvl w:val="0"/>
        <w:rPr>
          <w:rFonts w:cstheme="minorHAnsi"/>
          <w:sz w:val="24"/>
          <w:szCs w:val="24"/>
        </w:rPr>
      </w:pPr>
    </w:p>
    <w:p>
      <w:pPr>
        <w:tabs>
          <w:tab w:val="left" w:pos="3363"/>
        </w:tabs>
        <w:spacing w:after="0" w:line="240" w:lineRule="auto"/>
        <w:ind w:left="144"/>
        <w:jc w:val="both"/>
        <w:outlineLvl w:val="0"/>
        <w:rPr>
          <w:rFonts w:cstheme="minorHAnsi"/>
          <w:sz w:val="24"/>
          <w:szCs w:val="24"/>
        </w:rPr>
      </w:pPr>
      <w:r>
        <w:rPr>
          <w:rFonts w:cstheme="minorHAnsi"/>
          <w:sz w:val="24"/>
          <w:szCs w:val="24"/>
        </w:rPr>
        <w:t xml:space="preserve">Negative client outcomes directly related to staff performance will have appropriate actions, documented in the personnel records.  Actions may include remedial training of the staff, reassignment of the staff, or limitation of the </w:t>
      </w:r>
      <w:proofErr w:type="gramStart"/>
      <w:r>
        <w:rPr>
          <w:rFonts w:cstheme="minorHAnsi"/>
          <w:sz w:val="24"/>
          <w:szCs w:val="24"/>
        </w:rPr>
        <w:t>staffs</w:t>
      </w:r>
      <w:proofErr w:type="gramEnd"/>
      <w:r>
        <w:rPr>
          <w:rFonts w:cstheme="minorHAnsi"/>
          <w:sz w:val="24"/>
          <w:szCs w:val="24"/>
        </w:rPr>
        <w:t xml:space="preserve"> involvement in client service or other appropriate actions.</w:t>
      </w:r>
    </w:p>
    <w:p>
      <w:pPr>
        <w:tabs>
          <w:tab w:val="left" w:pos="720"/>
          <w:tab w:val="left" w:pos="3363"/>
        </w:tabs>
        <w:spacing w:after="0" w:line="240" w:lineRule="auto"/>
        <w:ind w:left="144" w:hanging="720"/>
        <w:jc w:val="both"/>
        <w:outlineLvl w:val="0"/>
        <w:rPr>
          <w:rFonts w:cstheme="minorHAnsi"/>
          <w:sz w:val="24"/>
          <w:szCs w:val="24"/>
        </w:rPr>
      </w:pPr>
    </w:p>
    <w:p>
      <w:pPr>
        <w:pStyle w:val="NormalArialLinespacingExactly12pt"/>
        <w:spacing w:line="240" w:lineRule="auto"/>
        <w:ind w:left="144"/>
        <w:jc w:val="both"/>
        <w:outlineLvl w:val="0"/>
        <w:rPr>
          <w:rFonts w:asciiTheme="minorHAnsi" w:hAnsiTheme="minorHAnsi" w:cstheme="minorHAnsi"/>
        </w:rPr>
      </w:pPr>
      <w:r>
        <w:rPr>
          <w:rFonts w:asciiTheme="minorHAnsi" w:hAnsiTheme="minorHAnsi" w:cstheme="minorHAnsi"/>
        </w:rPr>
        <w:t>The company may choose to collect the performance evaluation in the most appropriate way based on a variety of methodologies:  record review, direct observation, monitoring of service techniques, and discussion with other individuals involved in the service such as the patient or caregiver, peer review or supervisor.  A multi methodology approach is the preferred method.</w:t>
      </w:r>
    </w:p>
    <w:p>
      <w:pPr>
        <w:pStyle w:val="NormalArialLinespacingExactly12pt"/>
        <w:spacing w:line="240" w:lineRule="auto"/>
        <w:ind w:left="144"/>
        <w:jc w:val="both"/>
        <w:outlineLvl w:val="0"/>
        <w:rPr>
          <w:rFonts w:asciiTheme="minorHAnsi" w:hAnsiTheme="minorHAnsi" w:cstheme="minorHAnsi"/>
        </w:rPr>
      </w:pPr>
    </w:p>
    <w:p>
      <w:pPr>
        <w:tabs>
          <w:tab w:val="left" w:pos="3363"/>
        </w:tabs>
        <w:spacing w:after="0" w:line="240" w:lineRule="auto"/>
        <w:ind w:left="144"/>
        <w:jc w:val="both"/>
        <w:outlineLvl w:val="0"/>
        <w:rPr>
          <w:rFonts w:cstheme="minorHAnsi"/>
          <w:sz w:val="24"/>
          <w:szCs w:val="24"/>
        </w:rPr>
      </w:pPr>
      <w:r>
        <w:rPr>
          <w:rFonts w:cstheme="minorHAnsi"/>
          <w:sz w:val="24"/>
          <w:szCs w:val="24"/>
        </w:rPr>
        <w:t>Any employee taking a leave of absence shall have his/her evaluation deferred until he/she has been back on the job 30 days.</w:t>
      </w:r>
    </w:p>
    <w:p>
      <w:pPr>
        <w:tabs>
          <w:tab w:val="left" w:pos="3363"/>
        </w:tabs>
        <w:spacing w:after="0" w:line="240" w:lineRule="auto"/>
        <w:ind w:left="144"/>
        <w:jc w:val="both"/>
        <w:outlineLvl w:val="0"/>
        <w:rPr>
          <w:rFonts w:cstheme="minorHAnsi"/>
          <w:sz w:val="24"/>
          <w:szCs w:val="24"/>
        </w:rPr>
      </w:pPr>
    </w:p>
    <w:p>
      <w:pPr>
        <w:tabs>
          <w:tab w:val="left" w:pos="720"/>
          <w:tab w:val="left" w:pos="3363"/>
        </w:tabs>
        <w:spacing w:after="0" w:line="240" w:lineRule="auto"/>
        <w:ind w:left="144" w:hanging="720"/>
        <w:jc w:val="both"/>
        <w:outlineLvl w:val="0"/>
        <w:rPr>
          <w:rFonts w:cstheme="minorHAnsi"/>
          <w:b/>
          <w:sz w:val="24"/>
          <w:szCs w:val="24"/>
        </w:rPr>
      </w:pPr>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5692603"/>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632897"/>
    <w:multiLevelType w:val="hybridMultilevel"/>
    <w:tmpl w:val="A4B4228A"/>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3</TotalTime>
  <Pages>1</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6</cp:revision>
  <dcterms:created xsi:type="dcterms:W3CDTF">2014-03-23T21:59:00Z</dcterms:created>
  <dcterms:modified xsi:type="dcterms:W3CDTF">2017-07-26T20:16:00Z</dcterms:modified>
</cp:coreProperties>
</file>