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27BFAF" w14:textId="3A94C028" w:rsidR="00875B22" w:rsidRPr="00961C3D" w:rsidRDefault="00961C3D" w:rsidP="00961C3D">
      <w:pPr>
        <w:rPr>
          <w:b/>
          <w:bCs/>
          <w:sz w:val="28"/>
          <w:szCs w:val="28"/>
        </w:rPr>
      </w:pPr>
      <w:r w:rsidRPr="00961C3D">
        <w:rPr>
          <w:b/>
          <w:bCs/>
          <w:sz w:val="28"/>
          <w:szCs w:val="28"/>
        </w:rPr>
        <w:t xml:space="preserve">1.2: </w:t>
      </w:r>
      <w:r w:rsidRPr="00961C3D">
        <w:rPr>
          <w:b/>
          <w:bCs/>
          <w:sz w:val="28"/>
          <w:szCs w:val="28"/>
        </w:rPr>
        <w:t>REVIEW AND DEVELOPMENT OF NEW POLICY AND  PROCEDURES</w:t>
      </w:r>
    </w:p>
    <w:p w14:paraId="1DF178E3" w14:textId="5CCC9801" w:rsidR="00875B22" w:rsidRDefault="00A041DE">
      <w:pPr>
        <w:autoSpaceDE w:val="0"/>
        <w:autoSpaceDN w:val="0"/>
        <w:adjustRightInd w:val="0"/>
        <w:spacing w:after="0" w:line="240" w:lineRule="auto"/>
        <w:jc w:val="both"/>
        <w:outlineLvl w:val="0"/>
        <w:rPr>
          <w:rFonts w:cstheme="minorHAnsi"/>
          <w:bCs/>
          <w:color w:val="000000"/>
          <w:sz w:val="24"/>
          <w:szCs w:val="24"/>
        </w:rPr>
      </w:pPr>
      <w:r>
        <w:rPr>
          <w:rFonts w:cstheme="minorHAnsi"/>
          <w:b/>
          <w:bCs/>
          <w:color w:val="000000"/>
          <w:sz w:val="24"/>
          <w:szCs w:val="24"/>
        </w:rPr>
        <w:t>Purpose:</w:t>
      </w:r>
      <w:r>
        <w:rPr>
          <w:rFonts w:cstheme="minorHAnsi"/>
          <w:bCs/>
          <w:color w:val="000000"/>
          <w:sz w:val="24"/>
          <w:szCs w:val="24"/>
        </w:rPr>
        <w:t xml:space="preserve"> </w:t>
      </w:r>
      <w:r w:rsidR="00961C3D">
        <w:rPr>
          <w:rFonts w:cstheme="minorHAnsi"/>
          <w:bCs/>
          <w:color w:val="000000"/>
          <w:sz w:val="24"/>
          <w:szCs w:val="24"/>
        </w:rPr>
        <w:t>To i</w:t>
      </w:r>
      <w:r>
        <w:rPr>
          <w:rFonts w:cstheme="minorHAnsi"/>
          <w:bCs/>
          <w:color w:val="000000"/>
          <w:sz w:val="24"/>
          <w:szCs w:val="24"/>
        </w:rPr>
        <w:t>dentify</w:t>
      </w:r>
      <w:r w:rsidR="00961C3D">
        <w:rPr>
          <w:rFonts w:cstheme="minorHAnsi"/>
          <w:bCs/>
          <w:color w:val="000000"/>
          <w:sz w:val="24"/>
          <w:szCs w:val="24"/>
        </w:rPr>
        <w:t xml:space="preserve"> the</w:t>
      </w:r>
      <w:r>
        <w:rPr>
          <w:rFonts w:cstheme="minorHAnsi"/>
          <w:bCs/>
          <w:color w:val="000000"/>
          <w:sz w:val="24"/>
          <w:szCs w:val="24"/>
        </w:rPr>
        <w:t xml:space="preserve"> need for new policy and/or procedures and</w:t>
      </w:r>
      <w:r w:rsidR="00961C3D">
        <w:rPr>
          <w:rFonts w:cstheme="minorHAnsi"/>
          <w:bCs/>
          <w:color w:val="000000"/>
          <w:sz w:val="24"/>
          <w:szCs w:val="24"/>
        </w:rPr>
        <w:t xml:space="preserve"> the</w:t>
      </w:r>
      <w:r>
        <w:rPr>
          <w:rFonts w:cstheme="minorHAnsi"/>
          <w:bCs/>
          <w:color w:val="000000"/>
          <w:sz w:val="24"/>
          <w:szCs w:val="24"/>
        </w:rPr>
        <w:t xml:space="preserve"> process for reviewing  existing Policy and Procedures for the Standard Operating Procedure Manual</w:t>
      </w:r>
    </w:p>
    <w:p w14:paraId="53B76DE9" w14:textId="77777777" w:rsidR="00875B22" w:rsidRDefault="00875B22">
      <w:pPr>
        <w:autoSpaceDE w:val="0"/>
        <w:autoSpaceDN w:val="0"/>
        <w:adjustRightInd w:val="0"/>
        <w:spacing w:after="0" w:line="240" w:lineRule="auto"/>
        <w:jc w:val="both"/>
        <w:outlineLvl w:val="0"/>
        <w:rPr>
          <w:rFonts w:cstheme="minorHAnsi"/>
          <w:b/>
          <w:bCs/>
          <w:color w:val="000000"/>
          <w:sz w:val="24"/>
          <w:szCs w:val="24"/>
        </w:rPr>
      </w:pPr>
    </w:p>
    <w:p w14:paraId="3F006E7E" w14:textId="77777777" w:rsidR="00875B22" w:rsidRDefault="00A041DE">
      <w:pPr>
        <w:autoSpaceDE w:val="0"/>
        <w:autoSpaceDN w:val="0"/>
        <w:adjustRightInd w:val="0"/>
        <w:spacing w:after="0" w:line="240" w:lineRule="auto"/>
        <w:jc w:val="both"/>
        <w:outlineLvl w:val="0"/>
        <w:rPr>
          <w:rFonts w:cstheme="minorHAnsi"/>
          <w:bCs/>
          <w:color w:val="000000"/>
          <w:sz w:val="24"/>
          <w:szCs w:val="24"/>
        </w:rPr>
      </w:pPr>
      <w:r>
        <w:rPr>
          <w:rFonts w:cstheme="minorHAnsi"/>
          <w:b/>
          <w:bCs/>
          <w:color w:val="000000"/>
          <w:sz w:val="24"/>
          <w:szCs w:val="24"/>
        </w:rPr>
        <w:t xml:space="preserve">Policy: </w:t>
      </w:r>
      <w:r>
        <w:rPr>
          <w:rFonts w:cstheme="minorHAnsi"/>
          <w:bCs/>
          <w:color w:val="000000"/>
          <w:sz w:val="24"/>
          <w:szCs w:val="24"/>
        </w:rPr>
        <w:t>The need for new policy and/or procedures may be identified by:</w:t>
      </w:r>
    </w:p>
    <w:p w14:paraId="0E9BB25D" w14:textId="12C16CF6" w:rsidR="00875B22" w:rsidRDefault="00A041DE">
      <w:pPr>
        <w:pStyle w:val="ListParagraph"/>
        <w:numPr>
          <w:ilvl w:val="0"/>
          <w:numId w:val="1"/>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 xml:space="preserve">The department </w:t>
      </w:r>
      <w:r w:rsidR="00961C3D">
        <w:rPr>
          <w:rFonts w:cstheme="minorHAnsi"/>
          <w:bCs/>
          <w:color w:val="000000"/>
          <w:sz w:val="24"/>
          <w:szCs w:val="24"/>
        </w:rPr>
        <w:t xml:space="preserve">of health, </w:t>
      </w:r>
      <w:bookmarkStart w:id="0" w:name="_GoBack"/>
      <w:bookmarkEnd w:id="0"/>
      <w:r>
        <w:rPr>
          <w:rFonts w:cstheme="minorHAnsi"/>
          <w:bCs/>
          <w:color w:val="000000"/>
          <w:sz w:val="24"/>
          <w:szCs w:val="24"/>
        </w:rPr>
        <w:t xml:space="preserve"> senior services staff or other stakeholders</w:t>
      </w:r>
    </w:p>
    <w:p w14:paraId="0616646B" w14:textId="77777777" w:rsidR="00875B22" w:rsidRDefault="00A041DE">
      <w:pPr>
        <w:pStyle w:val="ListParagraph"/>
        <w:numPr>
          <w:ilvl w:val="0"/>
          <w:numId w:val="1"/>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Administrator or management staff</w:t>
      </w:r>
    </w:p>
    <w:p w14:paraId="24170D0D" w14:textId="77777777" w:rsidR="00875B22" w:rsidRDefault="00A041DE">
      <w:pPr>
        <w:pStyle w:val="ListParagraph"/>
        <w:numPr>
          <w:ilvl w:val="0"/>
          <w:numId w:val="1"/>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Employees</w:t>
      </w:r>
    </w:p>
    <w:p w14:paraId="235C7DB2" w14:textId="77777777" w:rsidR="00875B22" w:rsidRDefault="00A041DE">
      <w:pPr>
        <w:pStyle w:val="ListParagraph"/>
        <w:numPr>
          <w:ilvl w:val="0"/>
          <w:numId w:val="1"/>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Patient related concerns and complaints</w:t>
      </w:r>
    </w:p>
    <w:p w14:paraId="2E4EE491" w14:textId="77777777" w:rsidR="00875B22" w:rsidRDefault="00875B22">
      <w:pPr>
        <w:autoSpaceDE w:val="0"/>
        <w:autoSpaceDN w:val="0"/>
        <w:adjustRightInd w:val="0"/>
        <w:spacing w:after="0" w:line="240" w:lineRule="auto"/>
        <w:jc w:val="both"/>
        <w:outlineLvl w:val="0"/>
        <w:rPr>
          <w:rFonts w:cstheme="minorHAnsi"/>
          <w:b/>
          <w:bCs/>
          <w:color w:val="000000"/>
          <w:sz w:val="24"/>
          <w:szCs w:val="24"/>
        </w:rPr>
      </w:pPr>
    </w:p>
    <w:p w14:paraId="23A34C6B" w14:textId="77777777" w:rsidR="00875B22" w:rsidRDefault="00A041DE">
      <w:pPr>
        <w:autoSpaceDE w:val="0"/>
        <w:autoSpaceDN w:val="0"/>
        <w:adjustRightInd w:val="0"/>
        <w:spacing w:after="0" w:line="240" w:lineRule="auto"/>
        <w:ind w:left="144"/>
        <w:jc w:val="both"/>
        <w:outlineLvl w:val="0"/>
        <w:rPr>
          <w:rFonts w:cstheme="minorHAnsi"/>
          <w:bCs/>
          <w:color w:val="000000"/>
          <w:sz w:val="24"/>
          <w:szCs w:val="24"/>
        </w:rPr>
      </w:pPr>
      <w:r>
        <w:rPr>
          <w:rFonts w:cstheme="minorHAnsi"/>
          <w:bCs/>
          <w:color w:val="000000"/>
          <w:sz w:val="24"/>
          <w:szCs w:val="24"/>
        </w:rPr>
        <w:t>The triggers for a new policy and/or procedures may include:</w:t>
      </w:r>
    </w:p>
    <w:p w14:paraId="4AB7721F" w14:textId="77777777" w:rsidR="00875B22" w:rsidRDefault="00A041DE">
      <w:pPr>
        <w:pStyle w:val="ListParagraph"/>
        <w:numPr>
          <w:ilvl w:val="0"/>
          <w:numId w:val="2"/>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changes to the external or internal operating environment;</w:t>
      </w:r>
    </w:p>
    <w:p w14:paraId="7AA1F383" w14:textId="77777777" w:rsidR="00875B22" w:rsidRDefault="00A041DE">
      <w:pPr>
        <w:pStyle w:val="ListParagraph"/>
        <w:numPr>
          <w:ilvl w:val="0"/>
          <w:numId w:val="2"/>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changes to government policy or legislation;</w:t>
      </w:r>
    </w:p>
    <w:p w14:paraId="3207EA24" w14:textId="77777777" w:rsidR="00875B22" w:rsidRDefault="00A041DE">
      <w:pPr>
        <w:pStyle w:val="ListParagraph"/>
        <w:numPr>
          <w:ilvl w:val="0"/>
          <w:numId w:val="2"/>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review of the strategic directions of the company;</w:t>
      </w:r>
    </w:p>
    <w:p w14:paraId="74AE4329" w14:textId="77777777" w:rsidR="00875B22" w:rsidRDefault="00A041DE">
      <w:pPr>
        <w:pStyle w:val="ListParagraph"/>
        <w:numPr>
          <w:ilvl w:val="0"/>
          <w:numId w:val="2"/>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new initiatives within or across the industry;</w:t>
      </w:r>
    </w:p>
    <w:p w14:paraId="5C538529" w14:textId="77777777" w:rsidR="00875B22" w:rsidRDefault="00A041DE">
      <w:pPr>
        <w:pStyle w:val="ListParagraph"/>
        <w:numPr>
          <w:ilvl w:val="0"/>
          <w:numId w:val="2"/>
        </w:numPr>
        <w:autoSpaceDE w:val="0"/>
        <w:autoSpaceDN w:val="0"/>
        <w:adjustRightInd w:val="0"/>
        <w:spacing w:after="0" w:line="240" w:lineRule="auto"/>
        <w:jc w:val="both"/>
        <w:outlineLvl w:val="0"/>
        <w:rPr>
          <w:rFonts w:cstheme="minorHAnsi"/>
          <w:b/>
          <w:bCs/>
          <w:color w:val="000000"/>
          <w:sz w:val="24"/>
          <w:szCs w:val="24"/>
        </w:rPr>
      </w:pPr>
      <w:r>
        <w:rPr>
          <w:rFonts w:cstheme="minorHAnsi"/>
          <w:bCs/>
          <w:color w:val="000000"/>
          <w:sz w:val="24"/>
          <w:szCs w:val="24"/>
        </w:rPr>
        <w:t>need for consistency across areas of service delivery</w:t>
      </w:r>
      <w:r>
        <w:rPr>
          <w:rFonts w:cstheme="minorHAnsi"/>
          <w:b/>
          <w:bCs/>
          <w:color w:val="000000"/>
          <w:sz w:val="24"/>
          <w:szCs w:val="24"/>
        </w:rPr>
        <w:t>.</w:t>
      </w:r>
    </w:p>
    <w:p w14:paraId="0B286D1C" w14:textId="77777777" w:rsidR="00875B22" w:rsidRDefault="00875B22">
      <w:pPr>
        <w:autoSpaceDE w:val="0"/>
        <w:autoSpaceDN w:val="0"/>
        <w:adjustRightInd w:val="0"/>
        <w:spacing w:after="0" w:line="240" w:lineRule="auto"/>
        <w:ind w:left="144"/>
        <w:jc w:val="both"/>
        <w:outlineLvl w:val="0"/>
        <w:rPr>
          <w:rFonts w:cstheme="minorHAnsi"/>
          <w:b/>
          <w:bCs/>
          <w:color w:val="000000"/>
          <w:sz w:val="24"/>
          <w:szCs w:val="24"/>
        </w:rPr>
      </w:pPr>
    </w:p>
    <w:p w14:paraId="28EE7E46" w14:textId="77777777" w:rsidR="00875B22" w:rsidRDefault="00A041DE">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Review of Existing Policy and Procedures</w:t>
      </w:r>
    </w:p>
    <w:p w14:paraId="606F189F" w14:textId="77777777" w:rsidR="00875B22" w:rsidRDefault="00A041DE">
      <w:pPr>
        <w:autoSpaceDE w:val="0"/>
        <w:autoSpaceDN w:val="0"/>
        <w:adjustRightInd w:val="0"/>
        <w:spacing w:after="0" w:line="240" w:lineRule="auto"/>
        <w:ind w:left="144"/>
        <w:jc w:val="both"/>
        <w:outlineLvl w:val="0"/>
        <w:rPr>
          <w:rFonts w:cstheme="minorHAnsi"/>
          <w:bCs/>
          <w:color w:val="000000"/>
          <w:sz w:val="24"/>
          <w:szCs w:val="24"/>
        </w:rPr>
      </w:pPr>
      <w:r>
        <w:rPr>
          <w:rFonts w:cstheme="minorHAnsi"/>
          <w:bCs/>
          <w:color w:val="000000"/>
          <w:sz w:val="24"/>
          <w:szCs w:val="24"/>
        </w:rPr>
        <w:t>Policies and procedures of the company must be reviewed on a regular basis.  The policy review team shall include the administrator, management staff and selected employees. The review cycle may vary depending on the policy type and its scope, but three years would be typical, and there must be no more than five years between policy reviews. Procedures are likely to be reviewed more frequently. Review dates should be set to allow adequate time for revision and approvals processes.</w:t>
      </w:r>
    </w:p>
    <w:p w14:paraId="211079C2" w14:textId="77777777" w:rsidR="00875B22" w:rsidRDefault="00875B22">
      <w:pPr>
        <w:autoSpaceDE w:val="0"/>
        <w:autoSpaceDN w:val="0"/>
        <w:adjustRightInd w:val="0"/>
        <w:spacing w:after="0" w:line="240" w:lineRule="auto"/>
        <w:ind w:left="144"/>
        <w:jc w:val="both"/>
        <w:outlineLvl w:val="0"/>
        <w:rPr>
          <w:rFonts w:cstheme="minorHAnsi"/>
          <w:bCs/>
          <w:color w:val="000000"/>
          <w:sz w:val="24"/>
          <w:szCs w:val="24"/>
        </w:rPr>
      </w:pPr>
    </w:p>
    <w:p w14:paraId="101BD3D5" w14:textId="77777777" w:rsidR="00875B22" w:rsidRDefault="00A041DE">
      <w:pPr>
        <w:autoSpaceDE w:val="0"/>
        <w:autoSpaceDN w:val="0"/>
        <w:adjustRightInd w:val="0"/>
        <w:spacing w:after="0" w:line="240" w:lineRule="auto"/>
        <w:ind w:left="144"/>
        <w:jc w:val="both"/>
        <w:outlineLvl w:val="0"/>
        <w:rPr>
          <w:rFonts w:cstheme="minorHAnsi"/>
          <w:bCs/>
          <w:color w:val="000000"/>
          <w:sz w:val="24"/>
          <w:szCs w:val="24"/>
        </w:rPr>
      </w:pPr>
      <w:r>
        <w:rPr>
          <w:rFonts w:cstheme="minorHAnsi"/>
          <w:bCs/>
          <w:color w:val="000000"/>
          <w:sz w:val="24"/>
          <w:szCs w:val="24"/>
        </w:rPr>
        <w:t>Minor editorial updates that do not affect the title or substance of the policy (purpose, scope, policy statement) do not need to go through the formal approvals process. These include correction of typographical errors or changes to:</w:t>
      </w:r>
    </w:p>
    <w:p w14:paraId="169A4961" w14:textId="77777777" w:rsidR="00875B22" w:rsidRDefault="00A041DE">
      <w:pPr>
        <w:pStyle w:val="ListParagraph"/>
        <w:numPr>
          <w:ilvl w:val="0"/>
          <w:numId w:val="3"/>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stakeholders</w:t>
      </w:r>
    </w:p>
    <w:p w14:paraId="37FDCE27" w14:textId="77777777" w:rsidR="00875B22" w:rsidRDefault="00A041DE">
      <w:pPr>
        <w:pStyle w:val="ListParagraph"/>
        <w:numPr>
          <w:ilvl w:val="0"/>
          <w:numId w:val="3"/>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policy owner</w:t>
      </w:r>
    </w:p>
    <w:p w14:paraId="1EDA85B0" w14:textId="77777777" w:rsidR="00875B22" w:rsidRDefault="00A041DE">
      <w:pPr>
        <w:pStyle w:val="ListParagraph"/>
        <w:numPr>
          <w:ilvl w:val="0"/>
          <w:numId w:val="3"/>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contact person/maintainer</w:t>
      </w:r>
    </w:p>
    <w:p w14:paraId="40476A68" w14:textId="77777777" w:rsidR="00875B22" w:rsidRDefault="00A041DE">
      <w:pPr>
        <w:pStyle w:val="ListParagraph"/>
        <w:numPr>
          <w:ilvl w:val="0"/>
          <w:numId w:val="3"/>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key words and definitions</w:t>
      </w:r>
    </w:p>
    <w:p w14:paraId="0EC9FDD6" w14:textId="77777777" w:rsidR="00875B22" w:rsidRDefault="00875B22">
      <w:pPr>
        <w:autoSpaceDE w:val="0"/>
        <w:autoSpaceDN w:val="0"/>
        <w:adjustRightInd w:val="0"/>
        <w:spacing w:after="0" w:line="240" w:lineRule="auto"/>
        <w:ind w:left="144"/>
        <w:jc w:val="both"/>
        <w:outlineLvl w:val="0"/>
        <w:rPr>
          <w:rFonts w:cstheme="minorHAnsi"/>
          <w:b/>
          <w:bCs/>
          <w:color w:val="000000"/>
          <w:sz w:val="24"/>
          <w:szCs w:val="24"/>
        </w:rPr>
      </w:pPr>
    </w:p>
    <w:p w14:paraId="761BBD5A" w14:textId="77777777" w:rsidR="00875B22" w:rsidRDefault="00875B22">
      <w:pPr>
        <w:autoSpaceDE w:val="0"/>
        <w:autoSpaceDN w:val="0"/>
        <w:adjustRightInd w:val="0"/>
        <w:spacing w:after="0" w:line="240" w:lineRule="auto"/>
        <w:ind w:left="144"/>
        <w:jc w:val="both"/>
        <w:outlineLvl w:val="0"/>
        <w:rPr>
          <w:rFonts w:cstheme="minorHAnsi"/>
          <w:b/>
          <w:bCs/>
          <w:color w:val="000000"/>
          <w:sz w:val="24"/>
          <w:szCs w:val="24"/>
        </w:rPr>
      </w:pPr>
    </w:p>
    <w:p w14:paraId="213C11E5" w14:textId="77777777" w:rsidR="00875B22" w:rsidRDefault="00875B22">
      <w:pPr>
        <w:autoSpaceDE w:val="0"/>
        <w:autoSpaceDN w:val="0"/>
        <w:adjustRightInd w:val="0"/>
        <w:spacing w:after="0" w:line="240" w:lineRule="auto"/>
        <w:ind w:left="144"/>
        <w:jc w:val="both"/>
        <w:outlineLvl w:val="0"/>
        <w:rPr>
          <w:rFonts w:cstheme="minorHAnsi"/>
          <w:b/>
          <w:bCs/>
          <w:color w:val="000000"/>
          <w:sz w:val="24"/>
          <w:szCs w:val="24"/>
        </w:rPr>
      </w:pPr>
    </w:p>
    <w:sectPr w:rsidR="00875B22" w:rsidSect="00961C3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7A1C1" w14:textId="77777777" w:rsidR="000B729F" w:rsidRDefault="000B729F">
      <w:pPr>
        <w:spacing w:after="0" w:line="240" w:lineRule="auto"/>
      </w:pPr>
      <w:r>
        <w:separator/>
      </w:r>
    </w:p>
  </w:endnote>
  <w:endnote w:type="continuationSeparator" w:id="0">
    <w:p w14:paraId="3127F6CF" w14:textId="77777777" w:rsidR="000B729F" w:rsidRDefault="000B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DF6D3" w14:textId="77777777" w:rsidR="00875B22" w:rsidRDefault="00875B22">
    <w:pPr>
      <w:pStyle w:val="Footer"/>
      <w:jc w:val="right"/>
    </w:pPr>
  </w:p>
  <w:p w14:paraId="24E2F3F1" w14:textId="77777777" w:rsidR="00875B22" w:rsidRDefault="00875B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4E782" w14:textId="77777777" w:rsidR="000B729F" w:rsidRDefault="000B729F">
      <w:pPr>
        <w:spacing w:after="0" w:line="240" w:lineRule="auto"/>
      </w:pPr>
      <w:r>
        <w:separator/>
      </w:r>
    </w:p>
  </w:footnote>
  <w:footnote w:type="continuationSeparator" w:id="0">
    <w:p w14:paraId="13BB30E1" w14:textId="77777777" w:rsidR="000B729F" w:rsidRDefault="000B72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FE0CEA"/>
    <w:multiLevelType w:val="hybridMultilevel"/>
    <w:tmpl w:val="4F5CF57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1F1F1516"/>
    <w:multiLevelType w:val="hybridMultilevel"/>
    <w:tmpl w:val="5C709080"/>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2E971570"/>
    <w:multiLevelType w:val="hybridMultilevel"/>
    <w:tmpl w:val="44BC3CD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5B22"/>
    <w:rsid w:val="000B729F"/>
    <w:rsid w:val="00661A75"/>
    <w:rsid w:val="00875B22"/>
    <w:rsid w:val="00961C3D"/>
    <w:rsid w:val="009964A2"/>
    <w:rsid w:val="00A04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BD95"/>
  <w15:docId w15:val="{65BBC78A-0FF2-485B-9F39-DFC4ABAE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Precision Management</cp:lastModifiedBy>
  <cp:revision>9</cp:revision>
  <dcterms:created xsi:type="dcterms:W3CDTF">2014-03-18T00:27:00Z</dcterms:created>
  <dcterms:modified xsi:type="dcterms:W3CDTF">2019-12-10T13:15:00Z</dcterms:modified>
</cp:coreProperties>
</file>