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2"/>
        <w:tabs>
          <w:tab w:val="left" w:pos="3363"/>
        </w:tabs>
        <w:spacing w:line="240" w:lineRule="auto"/>
        <w:ind w:left="144"/>
        <w:rPr>
          <w:rFonts w:asciiTheme="minorHAnsi" w:eastAsia="Times New Roman" w:hAnsiTheme="minorHAnsi" w:cstheme="minorHAnsi"/>
          <w:bCs w:val="0"/>
          <w:color w:val="auto"/>
          <w:sz w:val="24"/>
          <w:szCs w:val="24"/>
        </w:rPr>
      </w:pPr>
      <w:bookmarkStart w:id="0" w:name="_GoBack"/>
      <w:bookmarkEnd w:id="0"/>
      <w:r>
        <w:rPr>
          <w:rFonts w:cstheme="minorHAnsi"/>
          <w:sz w:val="24"/>
          <w:szCs w:val="24"/>
        </w:rPr>
        <w:t xml:space="preserve">     </w:t>
      </w:r>
      <w:r>
        <w:rPr>
          <w:rFonts w:ascii="Times" w:eastAsia="Times New Roman" w:hAnsi="Times" w:cs="Times New Roman"/>
          <w:bCs w:val="0"/>
          <w:color w:val="auto"/>
          <w:sz w:val="24"/>
          <w:szCs w:val="20"/>
          <w:u w:val="single"/>
        </w:rPr>
        <w:fldChar w:fldCharType="begin"/>
      </w:r>
      <w:r>
        <w:rPr>
          <w:rFonts w:asciiTheme="minorHAnsi" w:eastAsia="Times New Roman" w:hAnsiTheme="minorHAnsi" w:cstheme="minorHAnsi"/>
          <w:bCs w:val="0"/>
          <w:color w:val="auto"/>
          <w:sz w:val="24"/>
          <w:szCs w:val="24"/>
        </w:rPr>
        <w:instrText xml:space="preserve"> XE "</w:instrText>
      </w:r>
      <w:r>
        <w:rPr>
          <w:rFonts w:asciiTheme="minorHAnsi" w:eastAsia="Times New Roman" w:hAnsiTheme="minorHAnsi" w:cstheme="minorHAnsi"/>
          <w:b w:val="0"/>
          <w:bCs w:val="0"/>
          <w:color w:val="auto"/>
          <w:sz w:val="24"/>
          <w:szCs w:val="24"/>
        </w:rPr>
        <w:instrText>SMOKING POLICY</w:instrText>
      </w:r>
      <w:r>
        <w:rPr>
          <w:rFonts w:asciiTheme="minorHAnsi" w:eastAsia="Times New Roman" w:hAnsiTheme="minorHAnsi" w:cstheme="minorHAnsi"/>
          <w:bCs w:val="0"/>
          <w:color w:val="auto"/>
          <w:sz w:val="24"/>
          <w:szCs w:val="24"/>
        </w:rPr>
        <w:instrText xml:space="preserve">" </w:instrText>
      </w:r>
      <w:r>
        <w:rPr>
          <w:rFonts w:asciiTheme="minorHAnsi" w:eastAsia="Times New Roman" w:hAnsiTheme="minorHAnsi" w:cstheme="minorHAnsi"/>
          <w:b w:val="0"/>
          <w:bCs w:val="0"/>
          <w:color w:val="auto"/>
          <w:sz w:val="24"/>
          <w:szCs w:val="24"/>
        </w:rPr>
        <w:fldChar w:fldCharType="end"/>
      </w:r>
    </w:p>
    <w:p>
      <w:pPr>
        <w:tabs>
          <w:tab w:val="left" w:pos="432"/>
          <w:tab w:val="left" w:pos="864"/>
          <w:tab w:val="left" w:pos="1296"/>
          <w:tab w:val="left" w:pos="3363"/>
        </w:tabs>
        <w:spacing w:after="0" w:line="240" w:lineRule="auto"/>
        <w:jc w:val="both"/>
        <w:outlineLvl w:val="0"/>
        <w:rPr>
          <w:rFonts w:cstheme="minorHAnsi"/>
          <w:b/>
          <w:caps/>
          <w:sz w:val="28"/>
          <w:szCs w:val="24"/>
        </w:rPr>
      </w:pPr>
      <w:r>
        <w:rPr>
          <w:rFonts w:cstheme="minorHAnsi"/>
          <w:b/>
          <w:caps/>
          <w:sz w:val="28"/>
          <w:szCs w:val="24"/>
        </w:rPr>
        <w:t xml:space="preserve">  4.18  Jury Duty Policy</w:t>
      </w:r>
    </w:p>
    <w:p>
      <w:pPr>
        <w:tabs>
          <w:tab w:val="left" w:pos="3363"/>
        </w:tabs>
        <w:spacing w:after="0" w:line="240" w:lineRule="auto"/>
        <w:ind w:left="144"/>
        <w:jc w:val="both"/>
        <w:outlineLvl w:val="0"/>
        <w:rPr>
          <w:rFonts w:cstheme="minorHAnsi"/>
          <w:b/>
          <w:sz w:val="24"/>
          <w:szCs w:val="24"/>
        </w:rPr>
      </w:pPr>
    </w:p>
    <w:p>
      <w:pPr>
        <w:tabs>
          <w:tab w:val="left" w:pos="3363"/>
        </w:tabs>
        <w:spacing w:after="0" w:line="240" w:lineRule="auto"/>
        <w:ind w:left="144"/>
        <w:jc w:val="both"/>
        <w:outlineLvl w:val="0"/>
        <w:rPr>
          <w:rFonts w:cstheme="minorHAnsi"/>
          <w:b/>
          <w:sz w:val="24"/>
          <w:szCs w:val="24"/>
        </w:rPr>
      </w:pPr>
      <w:r>
        <w:rPr>
          <w:rFonts w:cstheme="minorHAnsi"/>
          <w:b/>
          <w:sz w:val="24"/>
          <w:szCs w:val="24"/>
        </w:rPr>
        <w:t xml:space="preserve">Purpose: </w:t>
      </w:r>
      <w:r>
        <w:rPr>
          <w:rFonts w:cstheme="minorHAnsi"/>
          <w:sz w:val="24"/>
          <w:szCs w:val="24"/>
        </w:rPr>
        <w:t>This policy provides for administering time off for employees subpoenaed for jury duty or court appearances</w:t>
      </w:r>
    </w:p>
    <w:p>
      <w:pPr>
        <w:tabs>
          <w:tab w:val="left" w:pos="3363"/>
        </w:tabs>
        <w:spacing w:after="0" w:line="240" w:lineRule="auto"/>
        <w:ind w:left="144"/>
        <w:jc w:val="both"/>
        <w:outlineLvl w:val="0"/>
        <w:rPr>
          <w:rFonts w:cstheme="minorHAnsi"/>
          <w:b/>
          <w:sz w:val="24"/>
          <w:szCs w:val="24"/>
        </w:rPr>
      </w:pPr>
    </w:p>
    <w:p>
      <w:pPr>
        <w:tabs>
          <w:tab w:val="left" w:pos="3363"/>
        </w:tabs>
        <w:spacing w:after="0" w:line="240" w:lineRule="auto"/>
        <w:ind w:left="144"/>
        <w:jc w:val="both"/>
        <w:outlineLvl w:val="0"/>
        <w:rPr>
          <w:rFonts w:cstheme="minorHAnsi"/>
          <w:sz w:val="24"/>
          <w:szCs w:val="24"/>
        </w:rPr>
      </w:pPr>
      <w:r>
        <w:rPr>
          <w:rFonts w:cstheme="minorHAnsi"/>
          <w:b/>
          <w:sz w:val="24"/>
          <w:szCs w:val="24"/>
        </w:rPr>
        <w:t xml:space="preserve">Policy: </w:t>
      </w:r>
      <w:r>
        <w:rPr>
          <w:rFonts w:cstheme="minorHAnsi"/>
          <w:sz w:val="24"/>
          <w:szCs w:val="24"/>
        </w:rPr>
        <w:t>An employee shall be given time off when performing jury duty and pay for jury duty leave shall be determined by applicable state laws.  Any employee subpoenaed to appear before a court, public body, or commission will be given leave, but may be counted as an excused absence and not paid.</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Any payment received by the employee for performance of jury duty, excluding expenses, shall be deducted from the employee's regular wages, and the wages shall be the same as if the employee had worked his or her regular schedule.</w:t>
      </w:r>
    </w:p>
    <w:p>
      <w:pPr>
        <w:widowControl w:val="0"/>
        <w:tabs>
          <w:tab w:val="left" w:pos="3363"/>
        </w:tabs>
        <w:spacing w:after="0" w:line="240" w:lineRule="auto"/>
        <w:ind w:left="144"/>
        <w:outlineLvl w:val="0"/>
        <w:rPr>
          <w:rFonts w:cstheme="minorHAnsi"/>
          <w:b/>
          <w:sz w:val="24"/>
          <w:szCs w:val="24"/>
        </w:rPr>
      </w:pPr>
      <w:r>
        <w:rPr>
          <w:rFonts w:cstheme="minorHAnsi"/>
          <w:b/>
          <w:sz w:val="24"/>
          <w:szCs w:val="24"/>
        </w:rPr>
        <w:t xml:space="preserve">       </w:t>
      </w:r>
    </w:p>
    <w:sect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D37A4"/>
    <w:multiLevelType w:val="hybridMultilevel"/>
    <w:tmpl w:val="3736866A"/>
    <w:lvl w:ilvl="0" w:tplc="04090001">
      <w:start w:val="1"/>
      <w:numFmt w:val="bullet"/>
      <w:lvlText w:val=""/>
      <w:lvlJc w:val="left"/>
      <w:pPr>
        <w:ind w:left="540"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3A632897"/>
    <w:multiLevelType w:val="hybridMultilevel"/>
    <w:tmpl w:val="A4B4228A"/>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2">
    <w:nsid w:val="68694592"/>
    <w:multiLevelType w:val="hybridMultilevel"/>
    <w:tmpl w:val="4F3079D8"/>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1</TotalTime>
  <Pages>1</Pages>
  <Words>106</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2014-03-23T22:24:00Z</dcterms:created>
  <dcterms:modified xsi:type="dcterms:W3CDTF">2017-07-26T20:16:00Z</dcterms:modified>
</cp:coreProperties>
</file>