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3363"/>
          <w:tab w:val="right" w:pos="8640"/>
        </w:tabs>
        <w:spacing w:after="0" w:line="240" w:lineRule="auto"/>
        <w:ind w:left="144" w:hanging="720"/>
        <w:outlineLvl w:val="0"/>
        <w:rPr>
          <w:rFonts w:cstheme="minorHAnsi"/>
          <w:b/>
          <w:sz w:val="24"/>
          <w:szCs w:val="24"/>
        </w:rPr>
      </w:pPr>
      <w:bookmarkStart w:id="0" w:name="_GoBack"/>
      <w:bookmarkEnd w:id="0"/>
      <w:r>
        <w:rPr>
          <w:rFonts w:cstheme="minorHAnsi"/>
          <w:b/>
          <w:sz w:val="24"/>
          <w:szCs w:val="24"/>
        </w:rPr>
        <w:t xml:space="preserve">         </w:t>
      </w:r>
    </w:p>
    <w:p>
      <w:pPr>
        <w:pStyle w:val="Heading2"/>
        <w:tabs>
          <w:tab w:val="left" w:pos="3363"/>
        </w:tabs>
        <w:spacing w:line="240" w:lineRule="auto"/>
        <w:ind w:left="144"/>
        <w:jc w:val="both"/>
        <w:rPr>
          <w:rFonts w:cstheme="minorHAnsi"/>
          <w:caps/>
          <w:color w:val="000000" w:themeColor="text1"/>
          <w:sz w:val="28"/>
          <w:szCs w:val="28"/>
        </w:rPr>
      </w:pPr>
      <w:r>
        <w:rPr>
          <w:rFonts w:cstheme="minorHAnsi"/>
          <w:caps/>
          <w:color w:val="000000" w:themeColor="text1"/>
          <w:sz w:val="28"/>
          <w:szCs w:val="28"/>
        </w:rPr>
        <w:t>4.16  Disciplinary Action Policy</w:t>
      </w:r>
    </w:p>
    <w:p>
      <w:pPr>
        <w:pStyle w:val="Heading2"/>
        <w:tabs>
          <w:tab w:val="left" w:pos="3363"/>
        </w:tabs>
        <w:spacing w:line="240" w:lineRule="auto"/>
        <w:ind w:left="144"/>
        <w:jc w:val="both"/>
        <w:rPr>
          <w:rFonts w:eastAsia="Times New Roman" w:cstheme="minorHAnsi"/>
          <w:sz w:val="24"/>
          <w:szCs w:val="24"/>
        </w:rPr>
      </w:pPr>
      <w:r>
        <w:rPr>
          <w:rFonts w:cstheme="minorHAnsi"/>
          <w:b w:val="0"/>
          <w:sz w:val="24"/>
          <w:szCs w:val="24"/>
        </w:rPr>
        <w:t xml:space="preserve"> </w:t>
      </w:r>
    </w:p>
    <w:p>
      <w:pPr>
        <w:tabs>
          <w:tab w:val="left" w:pos="720"/>
          <w:tab w:val="left" w:pos="3363"/>
        </w:tabs>
        <w:spacing w:after="0" w:line="240" w:lineRule="auto"/>
        <w:ind w:left="144" w:hanging="720"/>
        <w:jc w:val="both"/>
        <w:outlineLvl w:val="0"/>
        <w:rPr>
          <w:rFonts w:cstheme="minorHAnsi"/>
          <w:sz w:val="24"/>
          <w:szCs w:val="24"/>
        </w:rPr>
      </w:pPr>
      <w:r>
        <w:rPr>
          <w:rFonts w:cstheme="minorHAnsi"/>
          <w:b/>
          <w:sz w:val="24"/>
          <w:szCs w:val="24"/>
        </w:rPr>
        <w:t xml:space="preserve">              Purpose:</w:t>
      </w:r>
      <w:r>
        <w:rPr>
          <w:rFonts w:cstheme="minorHAnsi"/>
          <w:sz w:val="24"/>
          <w:szCs w:val="24"/>
        </w:rPr>
        <w:t xml:space="preserve"> The purpose of this policy is to provide employees and managers a fair, clear and useful tool for correcting performance problems, as well as to provide a process to assist management in handling cases of unacceptable personal conduct. Consistent with sound employee relations practices, it is most important that all disciplinary actions, including dismissal, be administered in as near a uniform manner as possible throughout the company.  </w:t>
      </w:r>
    </w:p>
    <w:p>
      <w:pPr>
        <w:tabs>
          <w:tab w:val="left" w:pos="3363"/>
        </w:tabs>
        <w:spacing w:after="0" w:line="240" w:lineRule="auto"/>
        <w:ind w:left="144"/>
        <w:jc w:val="both"/>
        <w:outlineLvl w:val="0"/>
        <w:rPr>
          <w:rFonts w:cstheme="minorHAnsi"/>
          <w:b/>
          <w:sz w:val="24"/>
          <w:szCs w:val="24"/>
        </w:rPr>
      </w:pPr>
    </w:p>
    <w:p>
      <w:pPr>
        <w:tabs>
          <w:tab w:val="left" w:pos="3363"/>
        </w:tabs>
        <w:spacing w:after="0" w:line="240" w:lineRule="auto"/>
        <w:ind w:left="144"/>
        <w:jc w:val="both"/>
        <w:outlineLvl w:val="0"/>
        <w:rPr>
          <w:rFonts w:cstheme="minorHAnsi"/>
          <w:sz w:val="24"/>
          <w:szCs w:val="24"/>
        </w:rPr>
      </w:pPr>
      <w:r>
        <w:rPr>
          <w:rFonts w:cstheme="minorHAnsi"/>
          <w:b/>
          <w:sz w:val="24"/>
          <w:szCs w:val="24"/>
        </w:rPr>
        <w:t xml:space="preserve">Policy: </w:t>
      </w:r>
      <w:r>
        <w:rPr>
          <w:rFonts w:cstheme="minorHAnsi"/>
          <w:sz w:val="24"/>
          <w:szCs w:val="24"/>
        </w:rPr>
        <w:t>When any employee is unable or unwilling to perform duties of his assigned position in a satisfactory manner or has committed any act to the prejudice of the Company, or has failed to perform any act that was his/her duty to perform, failed a routine substance abuse testing, or otherwise has become subject to corrective action, the appropriate supervisor has the authority to take whatever action is warranted in consultation with the administrator.  Document all discipline and allow an employee a “mentor” if requested. The action taken may extend to:</w:t>
      </w:r>
    </w:p>
    <w:p>
      <w:pPr>
        <w:numPr>
          <w:ilvl w:val="1"/>
          <w:numId w:val="2"/>
        </w:numPr>
        <w:tabs>
          <w:tab w:val="left" w:pos="432"/>
          <w:tab w:val="left" w:pos="864"/>
          <w:tab w:val="left" w:pos="1296"/>
          <w:tab w:val="left" w:pos="3363"/>
        </w:tabs>
        <w:spacing w:after="0" w:line="240" w:lineRule="auto"/>
        <w:contextualSpacing/>
        <w:jc w:val="both"/>
        <w:outlineLvl w:val="0"/>
        <w:rPr>
          <w:rFonts w:cstheme="minorHAnsi"/>
          <w:sz w:val="24"/>
          <w:szCs w:val="24"/>
        </w:rPr>
      </w:pPr>
      <w:r>
        <w:rPr>
          <w:rFonts w:cstheme="minorHAnsi"/>
          <w:sz w:val="24"/>
          <w:szCs w:val="24"/>
        </w:rPr>
        <w:t>Termination from service for just cause</w:t>
      </w:r>
    </w:p>
    <w:p>
      <w:pPr>
        <w:numPr>
          <w:ilvl w:val="1"/>
          <w:numId w:val="2"/>
        </w:numPr>
        <w:tabs>
          <w:tab w:val="left" w:pos="432"/>
          <w:tab w:val="left" w:pos="864"/>
          <w:tab w:val="left" w:pos="1296"/>
          <w:tab w:val="left" w:pos="3363"/>
        </w:tabs>
        <w:spacing w:after="0" w:line="240" w:lineRule="auto"/>
        <w:contextualSpacing/>
        <w:jc w:val="both"/>
        <w:outlineLvl w:val="0"/>
        <w:rPr>
          <w:rFonts w:cstheme="minorHAnsi"/>
          <w:sz w:val="24"/>
          <w:szCs w:val="24"/>
        </w:rPr>
      </w:pPr>
      <w:r>
        <w:rPr>
          <w:rFonts w:cstheme="minorHAnsi"/>
          <w:sz w:val="24"/>
          <w:szCs w:val="24"/>
        </w:rPr>
        <w:t>Mandatory retirement</w:t>
      </w:r>
    </w:p>
    <w:p>
      <w:pPr>
        <w:numPr>
          <w:ilvl w:val="1"/>
          <w:numId w:val="2"/>
        </w:numPr>
        <w:tabs>
          <w:tab w:val="left" w:pos="432"/>
          <w:tab w:val="left" w:pos="864"/>
          <w:tab w:val="left" w:pos="1296"/>
          <w:tab w:val="left" w:pos="3363"/>
        </w:tabs>
        <w:spacing w:after="0" w:line="240" w:lineRule="auto"/>
        <w:contextualSpacing/>
        <w:jc w:val="both"/>
        <w:outlineLvl w:val="0"/>
        <w:rPr>
          <w:rFonts w:cstheme="minorHAnsi"/>
          <w:sz w:val="24"/>
          <w:szCs w:val="24"/>
        </w:rPr>
      </w:pPr>
      <w:r>
        <w:rPr>
          <w:rFonts w:cstheme="minorHAnsi"/>
          <w:sz w:val="24"/>
          <w:szCs w:val="24"/>
        </w:rPr>
        <w:t>Reduction in pay</w:t>
      </w:r>
    </w:p>
    <w:p>
      <w:pPr>
        <w:numPr>
          <w:ilvl w:val="1"/>
          <w:numId w:val="2"/>
        </w:numPr>
        <w:tabs>
          <w:tab w:val="left" w:pos="432"/>
          <w:tab w:val="left" w:pos="864"/>
          <w:tab w:val="left" w:pos="1296"/>
          <w:tab w:val="left" w:pos="3363"/>
        </w:tabs>
        <w:spacing w:after="0" w:line="240" w:lineRule="auto"/>
        <w:contextualSpacing/>
        <w:jc w:val="both"/>
        <w:outlineLvl w:val="0"/>
        <w:rPr>
          <w:rFonts w:cstheme="minorHAnsi"/>
          <w:sz w:val="24"/>
          <w:szCs w:val="24"/>
        </w:rPr>
      </w:pPr>
      <w:r>
        <w:rPr>
          <w:rFonts w:cstheme="minorHAnsi"/>
          <w:sz w:val="24"/>
          <w:szCs w:val="24"/>
        </w:rPr>
        <w:t>Suspension without pay not to exceed ninety (90) days</w:t>
      </w:r>
    </w:p>
    <w:p>
      <w:pPr>
        <w:numPr>
          <w:ilvl w:val="1"/>
          <w:numId w:val="2"/>
        </w:numPr>
        <w:tabs>
          <w:tab w:val="left" w:pos="432"/>
          <w:tab w:val="left" w:pos="864"/>
          <w:tab w:val="left" w:pos="1296"/>
          <w:tab w:val="left" w:pos="3363"/>
        </w:tabs>
        <w:spacing w:after="0" w:line="240" w:lineRule="auto"/>
        <w:contextualSpacing/>
        <w:jc w:val="both"/>
        <w:outlineLvl w:val="0"/>
        <w:rPr>
          <w:rFonts w:cstheme="minorHAnsi"/>
          <w:sz w:val="24"/>
          <w:szCs w:val="24"/>
        </w:rPr>
      </w:pPr>
      <w:r>
        <w:rPr>
          <w:rFonts w:cstheme="minorHAnsi"/>
          <w:sz w:val="24"/>
          <w:szCs w:val="24"/>
        </w:rPr>
        <w:t>Warning (verbal or written)</w:t>
      </w:r>
    </w:p>
    <w:p>
      <w:pPr>
        <w:numPr>
          <w:ilvl w:val="1"/>
          <w:numId w:val="2"/>
        </w:numPr>
        <w:tabs>
          <w:tab w:val="left" w:pos="432"/>
          <w:tab w:val="left" w:pos="864"/>
          <w:tab w:val="left" w:pos="1296"/>
          <w:tab w:val="left" w:pos="3363"/>
        </w:tabs>
        <w:spacing w:after="0" w:line="240" w:lineRule="auto"/>
        <w:contextualSpacing/>
        <w:jc w:val="both"/>
        <w:outlineLvl w:val="0"/>
        <w:rPr>
          <w:rFonts w:cstheme="minorHAnsi"/>
          <w:sz w:val="24"/>
          <w:szCs w:val="24"/>
        </w:rPr>
      </w:pPr>
      <w:r>
        <w:rPr>
          <w:rFonts w:cstheme="minorHAnsi"/>
          <w:sz w:val="24"/>
          <w:szCs w:val="24"/>
        </w:rPr>
        <w:t>Probation</w:t>
      </w:r>
    </w:p>
    <w:p>
      <w:pPr>
        <w:tabs>
          <w:tab w:val="left" w:pos="720"/>
          <w:tab w:val="left" w:pos="3363"/>
        </w:tabs>
        <w:spacing w:after="0" w:line="240" w:lineRule="auto"/>
        <w:ind w:left="144" w:hanging="720"/>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sz w:val="24"/>
          <w:szCs w:val="24"/>
        </w:rPr>
        <w:t>In any case of reduction in pay or suspension, the appropriate supervisor shall immediately furnish the employee and the Administrator with a written statement documenting the reasons for the action.</w:t>
      </w:r>
    </w:p>
    <w:p>
      <w:pPr>
        <w:tabs>
          <w:tab w:val="left" w:pos="3363"/>
        </w:tabs>
        <w:spacing w:after="0" w:line="240" w:lineRule="auto"/>
        <w:ind w:left="144"/>
        <w:jc w:val="both"/>
        <w:outlineLvl w:val="0"/>
        <w:rPr>
          <w:rFonts w:cstheme="minorHAnsi"/>
          <w:sz w:val="24"/>
          <w:szCs w:val="24"/>
        </w:rPr>
      </w:pPr>
      <w:r>
        <w:rPr>
          <w:rFonts w:cstheme="minorHAnsi"/>
          <w:sz w:val="24"/>
          <w:szCs w:val="24"/>
        </w:rPr>
        <w:t>If an employee receives a written warning, the warning shall become a permanent part of his/her personnel file.  A verbal warning will also be documented and become part of an employee's personnel file.</w:t>
      </w:r>
    </w:p>
    <w:p>
      <w:pPr>
        <w:tabs>
          <w:tab w:val="left" w:pos="3363"/>
        </w:tabs>
        <w:spacing w:after="0" w:line="240" w:lineRule="auto"/>
        <w:ind w:left="144"/>
        <w:jc w:val="both"/>
        <w:outlineLvl w:val="0"/>
        <w:rPr>
          <w:rFonts w:cstheme="minorHAnsi"/>
          <w:sz w:val="24"/>
          <w:szCs w:val="24"/>
        </w:rPr>
      </w:pPr>
      <w:r>
        <w:rPr>
          <w:rFonts w:cstheme="minorHAnsi"/>
          <w:sz w:val="24"/>
          <w:szCs w:val="24"/>
        </w:rPr>
        <w:t>Conduct unbecoming an employee shall be considered just cause for disciplinary action and/or termination from service.  Such conduct may include, but not be limited to:</w:t>
      </w:r>
    </w:p>
    <w:p>
      <w:pPr>
        <w:numPr>
          <w:ilvl w:val="0"/>
          <w:numId w:val="3"/>
        </w:numPr>
        <w:tabs>
          <w:tab w:val="left" w:pos="864"/>
          <w:tab w:val="left" w:pos="1296"/>
          <w:tab w:val="left" w:pos="3363"/>
        </w:tabs>
        <w:spacing w:after="0" w:line="240" w:lineRule="auto"/>
        <w:jc w:val="both"/>
        <w:outlineLvl w:val="0"/>
        <w:rPr>
          <w:rFonts w:cstheme="minorHAnsi"/>
          <w:sz w:val="24"/>
          <w:szCs w:val="24"/>
        </w:rPr>
      </w:pPr>
      <w:r>
        <w:rPr>
          <w:rFonts w:cstheme="minorHAnsi"/>
          <w:sz w:val="24"/>
          <w:szCs w:val="24"/>
        </w:rPr>
        <w:t>Fraud</w:t>
      </w:r>
    </w:p>
    <w:p>
      <w:pPr>
        <w:numPr>
          <w:ilvl w:val="0"/>
          <w:numId w:val="3"/>
        </w:numPr>
        <w:tabs>
          <w:tab w:val="left" w:pos="864"/>
          <w:tab w:val="left" w:pos="1296"/>
          <w:tab w:val="left" w:pos="3363"/>
        </w:tabs>
        <w:spacing w:after="0" w:line="240" w:lineRule="auto"/>
        <w:jc w:val="both"/>
        <w:outlineLvl w:val="0"/>
        <w:rPr>
          <w:rFonts w:cstheme="minorHAnsi"/>
          <w:sz w:val="24"/>
          <w:szCs w:val="24"/>
        </w:rPr>
      </w:pPr>
      <w:r>
        <w:rPr>
          <w:rFonts w:cstheme="minorHAnsi"/>
          <w:sz w:val="24"/>
          <w:szCs w:val="24"/>
        </w:rPr>
        <w:t>Abuse</w:t>
      </w:r>
    </w:p>
    <w:p>
      <w:pPr>
        <w:numPr>
          <w:ilvl w:val="0"/>
          <w:numId w:val="3"/>
        </w:numPr>
        <w:tabs>
          <w:tab w:val="left" w:pos="864"/>
          <w:tab w:val="left" w:pos="1296"/>
          <w:tab w:val="left" w:pos="3363"/>
        </w:tabs>
        <w:spacing w:after="0" w:line="240" w:lineRule="auto"/>
        <w:jc w:val="both"/>
        <w:outlineLvl w:val="0"/>
        <w:rPr>
          <w:rFonts w:cstheme="minorHAnsi"/>
          <w:sz w:val="24"/>
          <w:szCs w:val="24"/>
        </w:rPr>
      </w:pPr>
      <w:r>
        <w:rPr>
          <w:rFonts w:cstheme="minorHAnsi"/>
          <w:sz w:val="24"/>
          <w:szCs w:val="24"/>
        </w:rPr>
        <w:t>Neglect</w:t>
      </w:r>
    </w:p>
    <w:p>
      <w:pPr>
        <w:numPr>
          <w:ilvl w:val="0"/>
          <w:numId w:val="3"/>
        </w:numPr>
        <w:tabs>
          <w:tab w:val="left" w:pos="864"/>
          <w:tab w:val="left" w:pos="1296"/>
          <w:tab w:val="left" w:pos="3363"/>
        </w:tabs>
        <w:spacing w:after="0" w:line="240" w:lineRule="auto"/>
        <w:jc w:val="both"/>
        <w:outlineLvl w:val="0"/>
        <w:rPr>
          <w:rFonts w:cstheme="minorHAnsi"/>
          <w:sz w:val="24"/>
          <w:szCs w:val="24"/>
        </w:rPr>
      </w:pPr>
      <w:r>
        <w:rPr>
          <w:rFonts w:cstheme="minorHAnsi"/>
          <w:sz w:val="24"/>
          <w:szCs w:val="24"/>
        </w:rPr>
        <w:t>Misappropriation of Client Property/Funds</w:t>
      </w:r>
    </w:p>
    <w:p>
      <w:pPr>
        <w:numPr>
          <w:ilvl w:val="0"/>
          <w:numId w:val="3"/>
        </w:numPr>
        <w:tabs>
          <w:tab w:val="left" w:pos="864"/>
          <w:tab w:val="left" w:pos="1296"/>
          <w:tab w:val="left" w:pos="3363"/>
        </w:tabs>
        <w:spacing w:after="0" w:line="240" w:lineRule="auto"/>
        <w:jc w:val="both"/>
        <w:outlineLvl w:val="0"/>
        <w:rPr>
          <w:rFonts w:cstheme="minorHAnsi"/>
          <w:sz w:val="24"/>
          <w:szCs w:val="24"/>
        </w:rPr>
      </w:pPr>
      <w:r>
        <w:rPr>
          <w:rFonts w:cstheme="minorHAnsi"/>
          <w:sz w:val="24"/>
          <w:szCs w:val="24"/>
        </w:rPr>
        <w:t>Stealing</w:t>
      </w:r>
    </w:p>
    <w:p>
      <w:pPr>
        <w:numPr>
          <w:ilvl w:val="1"/>
          <w:numId w:val="3"/>
        </w:numPr>
        <w:tabs>
          <w:tab w:val="left" w:pos="432"/>
          <w:tab w:val="left" w:pos="864"/>
          <w:tab w:val="left" w:pos="1296"/>
          <w:tab w:val="left" w:pos="3363"/>
        </w:tabs>
        <w:spacing w:after="0" w:line="240" w:lineRule="auto"/>
        <w:contextualSpacing/>
        <w:jc w:val="both"/>
        <w:outlineLvl w:val="0"/>
        <w:rPr>
          <w:rFonts w:cstheme="minorHAnsi"/>
          <w:sz w:val="24"/>
          <w:szCs w:val="24"/>
        </w:rPr>
      </w:pPr>
      <w:r>
        <w:rPr>
          <w:rFonts w:cstheme="minorHAnsi"/>
          <w:sz w:val="24"/>
          <w:szCs w:val="24"/>
        </w:rPr>
        <w:t>Being intoxicated or drugged while on the job</w:t>
      </w:r>
    </w:p>
    <w:p>
      <w:pPr>
        <w:numPr>
          <w:ilvl w:val="1"/>
          <w:numId w:val="3"/>
        </w:numPr>
        <w:tabs>
          <w:tab w:val="left" w:pos="432"/>
          <w:tab w:val="left" w:pos="864"/>
          <w:tab w:val="left" w:pos="1296"/>
          <w:tab w:val="left" w:pos="3363"/>
        </w:tabs>
        <w:spacing w:after="0" w:line="240" w:lineRule="auto"/>
        <w:contextualSpacing/>
        <w:jc w:val="both"/>
        <w:outlineLvl w:val="0"/>
        <w:rPr>
          <w:rFonts w:cstheme="minorHAnsi"/>
          <w:sz w:val="24"/>
          <w:szCs w:val="24"/>
        </w:rPr>
      </w:pPr>
      <w:r>
        <w:rPr>
          <w:rFonts w:cstheme="minorHAnsi"/>
          <w:sz w:val="24"/>
          <w:szCs w:val="24"/>
        </w:rPr>
        <w:t>Making untrue statements with intent to deceive</w:t>
      </w:r>
    </w:p>
    <w:p>
      <w:pPr>
        <w:numPr>
          <w:ilvl w:val="1"/>
          <w:numId w:val="3"/>
        </w:numPr>
        <w:tabs>
          <w:tab w:val="left" w:pos="432"/>
          <w:tab w:val="left" w:pos="864"/>
          <w:tab w:val="left" w:pos="1296"/>
          <w:tab w:val="left" w:pos="3363"/>
        </w:tabs>
        <w:spacing w:after="0" w:line="240" w:lineRule="auto"/>
        <w:contextualSpacing/>
        <w:jc w:val="both"/>
        <w:outlineLvl w:val="0"/>
        <w:rPr>
          <w:rFonts w:cstheme="minorHAnsi"/>
          <w:sz w:val="24"/>
          <w:szCs w:val="24"/>
        </w:rPr>
      </w:pPr>
      <w:r>
        <w:rPr>
          <w:rFonts w:cstheme="minorHAnsi"/>
          <w:sz w:val="24"/>
          <w:szCs w:val="24"/>
        </w:rPr>
        <w:t>Frequent absenteeism</w:t>
      </w:r>
    </w:p>
    <w:p>
      <w:pPr>
        <w:numPr>
          <w:ilvl w:val="1"/>
          <w:numId w:val="3"/>
        </w:numPr>
        <w:tabs>
          <w:tab w:val="left" w:pos="432"/>
          <w:tab w:val="left" w:pos="864"/>
          <w:tab w:val="left" w:pos="1296"/>
          <w:tab w:val="left" w:pos="3363"/>
        </w:tabs>
        <w:spacing w:after="0" w:line="240" w:lineRule="auto"/>
        <w:contextualSpacing/>
        <w:jc w:val="both"/>
        <w:outlineLvl w:val="0"/>
        <w:rPr>
          <w:rFonts w:cstheme="minorHAnsi"/>
          <w:sz w:val="24"/>
          <w:szCs w:val="24"/>
        </w:rPr>
      </w:pPr>
      <w:r>
        <w:rPr>
          <w:rFonts w:cstheme="minorHAnsi"/>
          <w:sz w:val="24"/>
          <w:szCs w:val="24"/>
        </w:rPr>
        <w:t>Unprofessional actions</w:t>
      </w:r>
    </w:p>
    <w:p>
      <w:pPr>
        <w:numPr>
          <w:ilvl w:val="1"/>
          <w:numId w:val="3"/>
        </w:numPr>
        <w:tabs>
          <w:tab w:val="left" w:pos="432"/>
          <w:tab w:val="left" w:pos="864"/>
          <w:tab w:val="left" w:pos="1296"/>
          <w:tab w:val="left" w:pos="3363"/>
        </w:tabs>
        <w:spacing w:after="0" w:line="240" w:lineRule="auto"/>
        <w:contextualSpacing/>
        <w:jc w:val="both"/>
        <w:outlineLvl w:val="0"/>
        <w:rPr>
          <w:rFonts w:cstheme="minorHAnsi"/>
          <w:sz w:val="24"/>
          <w:szCs w:val="24"/>
        </w:rPr>
      </w:pPr>
      <w:r>
        <w:rPr>
          <w:rFonts w:cstheme="minorHAnsi"/>
          <w:sz w:val="24"/>
          <w:szCs w:val="24"/>
        </w:rPr>
        <w:t>Unexcused absences and late reporting</w:t>
      </w:r>
    </w:p>
    <w:p>
      <w:pPr>
        <w:tabs>
          <w:tab w:val="left" w:pos="432"/>
          <w:tab w:val="left" w:pos="864"/>
          <w:tab w:val="left" w:pos="1296"/>
          <w:tab w:val="left" w:pos="3363"/>
        </w:tabs>
        <w:spacing w:after="0" w:line="240" w:lineRule="auto"/>
        <w:ind w:left="144" w:hanging="720"/>
        <w:jc w:val="both"/>
        <w:outlineLvl w:val="0"/>
        <w:rPr>
          <w:rFonts w:cstheme="minorHAnsi"/>
          <w:sz w:val="24"/>
          <w:szCs w:val="24"/>
        </w:rPr>
      </w:pPr>
    </w:p>
    <w:p>
      <w:pPr>
        <w:tabs>
          <w:tab w:val="left" w:pos="432"/>
          <w:tab w:val="left" w:pos="864"/>
          <w:tab w:val="left" w:pos="1296"/>
          <w:tab w:val="left" w:pos="3363"/>
        </w:tabs>
        <w:spacing w:after="0" w:line="240" w:lineRule="auto"/>
        <w:ind w:left="144" w:hanging="720"/>
        <w:jc w:val="both"/>
        <w:outlineLvl w:val="0"/>
        <w:rPr>
          <w:rFonts w:cstheme="minorHAnsi"/>
          <w:b/>
          <w:sz w:val="24"/>
          <w:szCs w:val="24"/>
        </w:rPr>
      </w:pPr>
      <w:r>
        <w:rPr>
          <w:rFonts w:cstheme="minorHAnsi"/>
          <w:sz w:val="24"/>
          <w:szCs w:val="24"/>
        </w:rPr>
        <w:lastRenderedPageBreak/>
        <w:t xml:space="preserve">             </w:t>
      </w:r>
      <w:r>
        <w:rPr>
          <w:rFonts w:cstheme="minorHAnsi"/>
          <w:b/>
          <w:sz w:val="24"/>
          <w:szCs w:val="24"/>
        </w:rPr>
        <w:t>CROSS REFERENCE POLICY</w:t>
      </w:r>
    </w:p>
    <w:p>
      <w:pPr>
        <w:pStyle w:val="ListParagraph"/>
        <w:numPr>
          <w:ilvl w:val="0"/>
          <w:numId w:val="4"/>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Child and Elder Abuse Reporting Policy</w:t>
      </w:r>
    </w:p>
    <w:p>
      <w:pPr>
        <w:pStyle w:val="ListParagraph"/>
        <w:numPr>
          <w:ilvl w:val="0"/>
          <w:numId w:val="4"/>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Reportable Events Policy</w:t>
      </w:r>
    </w:p>
    <w:p>
      <w:pPr>
        <w:pStyle w:val="ListParagraph"/>
        <w:numPr>
          <w:ilvl w:val="0"/>
          <w:numId w:val="4"/>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Drug Testing Policy</w:t>
      </w:r>
    </w:p>
    <w:p>
      <w:pPr>
        <w:tabs>
          <w:tab w:val="left" w:pos="432"/>
          <w:tab w:val="left" w:pos="864"/>
          <w:tab w:val="left" w:pos="1296"/>
          <w:tab w:val="left" w:pos="3363"/>
        </w:tabs>
        <w:spacing w:after="0" w:line="240" w:lineRule="auto"/>
        <w:jc w:val="both"/>
        <w:outlineLvl w:val="0"/>
        <w:rPr>
          <w:rFonts w:cstheme="minorHAnsi"/>
          <w:sz w:val="24"/>
          <w:szCs w:val="24"/>
        </w:rPr>
      </w:pPr>
    </w:p>
    <w:p>
      <w:pPr>
        <w:tabs>
          <w:tab w:val="left" w:pos="432"/>
          <w:tab w:val="left" w:pos="864"/>
          <w:tab w:val="left" w:pos="1296"/>
          <w:tab w:val="left" w:pos="3363"/>
        </w:tabs>
        <w:spacing w:after="0" w:line="240" w:lineRule="auto"/>
        <w:jc w:val="both"/>
        <w:outlineLvl w:val="0"/>
        <w:rPr>
          <w:rFonts w:cstheme="minorHAnsi"/>
          <w:sz w:val="24"/>
          <w:szCs w:val="24"/>
        </w:rPr>
      </w:pPr>
    </w:p>
    <w:p>
      <w:pPr>
        <w:widowControl w:val="0"/>
        <w:tabs>
          <w:tab w:val="left" w:pos="3363"/>
        </w:tabs>
        <w:spacing w:after="0" w:line="240" w:lineRule="auto"/>
        <w:ind w:left="144"/>
        <w:jc w:val="both"/>
        <w:outlineLvl w:val="0"/>
        <w:rPr>
          <w:rFonts w:cstheme="minorHAnsi"/>
          <w:b/>
          <w:sz w:val="24"/>
          <w:szCs w:val="24"/>
        </w:rPr>
      </w:pPr>
      <w:r>
        <w:rPr>
          <w:rFonts w:cstheme="minorHAnsi"/>
          <w:b/>
          <w:sz w:val="24"/>
          <w:szCs w:val="24"/>
        </w:rPr>
        <w:t xml:space="preserve">            </w:t>
      </w:r>
    </w:p>
    <w:sectPr>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right"/>
    </w:pPr>
  </w:p>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D37A4"/>
    <w:multiLevelType w:val="hybridMultilevel"/>
    <w:tmpl w:val="3736866A"/>
    <w:lvl w:ilvl="0" w:tplc="04090001">
      <w:start w:val="1"/>
      <w:numFmt w:val="bullet"/>
      <w:lvlText w:val=""/>
      <w:lvlJc w:val="left"/>
      <w:pPr>
        <w:ind w:left="540"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25E623A5"/>
    <w:multiLevelType w:val="hybridMultilevel"/>
    <w:tmpl w:val="50E6F4CE"/>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3A632897"/>
    <w:multiLevelType w:val="hybridMultilevel"/>
    <w:tmpl w:val="A4B4228A"/>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3">
    <w:nsid w:val="68694592"/>
    <w:multiLevelType w:val="hybridMultilevel"/>
    <w:tmpl w:val="4F3079D8"/>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TotalTime>
  <Pages>2</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7</cp:revision>
  <dcterms:created xsi:type="dcterms:W3CDTF">2014-03-23T22:11:00Z</dcterms:created>
  <dcterms:modified xsi:type="dcterms:W3CDTF">2017-07-26T20:16:00Z</dcterms:modified>
</cp:coreProperties>
</file>