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caps/>
          <w:color w:val="000000"/>
          <w:sz w:val="28"/>
          <w:szCs w:val="24"/>
        </w:rPr>
      </w:pPr>
      <w:r>
        <w:rPr>
          <w:rFonts w:cstheme="minorHAnsi"/>
          <w:b/>
          <w:caps/>
          <w:color w:val="000000"/>
          <w:sz w:val="28"/>
          <w:szCs w:val="24"/>
        </w:rPr>
        <w:t>4.7   Required Crewmembers Policy</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color w:val="000000"/>
          <w:sz w:val="24"/>
          <w:szCs w:val="24"/>
        </w:rPr>
        <w:t>Purpose:</w:t>
      </w:r>
      <w:r>
        <w:rPr>
          <w:rFonts w:cstheme="minorHAnsi"/>
          <w:color w:val="000000"/>
          <w:sz w:val="24"/>
          <w:szCs w:val="24"/>
        </w:rPr>
        <w:t xml:space="preserve"> To provide guidelines for required crewmembers for non-emergency transportation vehicle.</w:t>
      </w:r>
    </w:p>
    <w:p>
      <w:pPr>
        <w:autoSpaceDE w:val="0"/>
        <w:autoSpaceDN w:val="0"/>
        <w:adjustRightInd w:val="0"/>
        <w:spacing w:after="0" w:line="240" w:lineRule="auto"/>
        <w:ind w:left="144"/>
        <w:jc w:val="both"/>
        <w:outlineLvl w:val="0"/>
        <w:rPr>
          <w:rFonts w:cstheme="minorHAnsi"/>
          <w:b/>
          <w:color w:val="000000"/>
          <w:sz w:val="24"/>
          <w:szCs w:val="24"/>
        </w:rPr>
      </w:pPr>
    </w:p>
    <w:p>
      <w:pPr>
        <w:autoSpaceDE w:val="0"/>
        <w:autoSpaceDN w:val="0"/>
        <w:adjustRightInd w:val="0"/>
        <w:spacing w:after="0" w:line="240" w:lineRule="auto"/>
        <w:ind w:left="144"/>
        <w:jc w:val="both"/>
        <w:outlineLvl w:val="0"/>
        <w:rPr>
          <w:rFonts w:cstheme="minorHAnsi"/>
          <w:b/>
          <w:color w:val="000000"/>
          <w:sz w:val="24"/>
          <w:szCs w:val="24"/>
        </w:rPr>
      </w:pPr>
      <w:r>
        <w:rPr>
          <w:rFonts w:cstheme="minorHAnsi"/>
          <w:b/>
          <w:color w:val="000000"/>
          <w:sz w:val="24"/>
          <w:szCs w:val="24"/>
        </w:rPr>
        <w:t xml:space="preserve">Policy: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(a)When "in-service," each non-emergency transportation vehicle shall be staffed by at least </w:t>
      </w:r>
      <w:r>
        <w:rPr>
          <w:rFonts w:cstheme="minorHAnsi"/>
          <w:color w:val="000000"/>
          <w:sz w:val="24"/>
          <w:szCs w:val="24"/>
          <w:u w:val="single"/>
        </w:rPr>
        <w:t>one</w:t>
      </w:r>
      <w:r>
        <w:rPr>
          <w:rFonts w:cstheme="minorHAnsi"/>
          <w:color w:val="000000"/>
          <w:sz w:val="24"/>
          <w:szCs w:val="24"/>
        </w:rPr>
        <w:t xml:space="preserve"> crewmember who meets the requirements of the crew member competency requirement. A second crewmember, also meeting the same requirements, shall be required at the time the patient(s) is/are loaded or unloaded, if a patient in a wheelchair is to be moved up or down five or more steps or if a patient in a wheelchair weighs 200 or more pounds and is to be moved up or down two or more steps. The second crewmember need not be present at other times.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(b) If oxygen administration devices are not carried in the vehicle, the required non-emergency medical transportation crewmembers shall possess and shall make available to state licensing staff upon demand: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A CPR certification card. If the company  routinely transport patients under eight years of age, the administrator of the company shall ensure that the crewmembers have successfully completed the requirements for, and hold certification in, Pediatric Basic Life Support to the standards of the American Heart Association; 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2. A valid PAT (Passenger Assistance Techniques) Technician certification card issued by Transportation Management Associates, Fort Worth, Texas, or a valid certification card indicating completion of a course approved by the state licensing agency or a valid MAV (Mobility Assistance Vehicle) Technician certification card issued by a course program and curriculum that has been approved by the state licensing agency.</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(c) If oxygen administration devices are carried in the vehicle, except those instances where the patient supplies such devices, the crewmember shall possess both EMT-Basic and CPR certifications. </w:t>
      </w:r>
    </w:p>
    <w:p>
      <w:pPr>
        <w:autoSpaceDE w:val="0"/>
        <w:autoSpaceDN w:val="0"/>
        <w:adjustRightInd w:val="0"/>
        <w:spacing w:after="0" w:line="240" w:lineRule="auto"/>
        <w:ind w:left="144"/>
        <w:jc w:val="both"/>
        <w:outlineLvl w:val="0"/>
        <w:rPr>
          <w:rFonts w:cstheme="minorHAnsi"/>
          <w:b/>
          <w:bCs/>
          <w:color w:val="000000"/>
          <w:sz w:val="24"/>
          <w:szCs w:val="24"/>
        </w:rPr>
      </w:pPr>
    </w:p>
    <w:p>
      <w:pPr>
        <w:spacing w:after="0" w:line="240" w:lineRule="auto"/>
        <w:jc w:val="both"/>
        <w:rPr>
          <w:b/>
        </w:rPr>
      </w:pPr>
      <w:r>
        <w:rPr>
          <w:b/>
        </w:rPr>
        <w:t xml:space="preserve">   CROSS REFERENCE POLICY</w:t>
      </w:r>
    </w:p>
    <w:p>
      <w:pPr>
        <w:pStyle w:val="ListParagraph"/>
        <w:numPr>
          <w:ilvl w:val="0"/>
          <w:numId w:val="4"/>
        </w:numPr>
        <w:spacing w:after="0" w:line="240" w:lineRule="auto"/>
        <w:jc w:val="both"/>
      </w:pPr>
      <w:r>
        <w:t>Crewmember Competency Policy</w:t>
      </w: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548001"/>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6395E"/>
    <w:multiLevelType w:val="hybridMultilevel"/>
    <w:tmpl w:val="050C0998"/>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475E14B4"/>
    <w:multiLevelType w:val="hybridMultilevel"/>
    <w:tmpl w:val="CC44C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DA40416"/>
    <w:multiLevelType w:val="hybridMultilevel"/>
    <w:tmpl w:val="3C4CAE16"/>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3">
      <w:start w:val="1"/>
      <w:numFmt w:val="bullet"/>
      <w:lvlText w:val="o"/>
      <w:lvlJc w:val="left"/>
      <w:pPr>
        <w:ind w:left="900" w:hanging="360"/>
      </w:pPr>
      <w:rPr>
        <w:rFonts w:ascii="Courier New" w:hAnsi="Courier New" w:cs="Courier New"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nsid w:val="735A0FD6"/>
    <w:multiLevelType w:val="hybridMultilevel"/>
    <w:tmpl w:val="00ECA520"/>
    <w:lvl w:ilvl="0" w:tplc="04090001">
      <w:start w:val="1"/>
      <w:numFmt w:val="bullet"/>
      <w:lvlText w:val=""/>
      <w:lvlJc w:val="left"/>
      <w:pPr>
        <w:ind w:left="540" w:hanging="360"/>
      </w:pPr>
      <w:rPr>
        <w:rFonts w:ascii="Symbol" w:hAnsi="Symbol" w:hint="default"/>
      </w:rPr>
    </w:lvl>
    <w:lvl w:ilvl="1" w:tplc="59A46EDA">
      <w:numFmt w:val="bullet"/>
      <w:lvlText w:val="-"/>
      <w:lvlJc w:val="left"/>
      <w:pPr>
        <w:ind w:left="1260" w:hanging="360"/>
      </w:pPr>
      <w:rPr>
        <w:rFonts w:ascii="Calibri" w:eastAsiaTheme="minorHAnsi" w:hAnsi="Calibri" w:cs="Calibri"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22</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10</cp:revision>
  <dcterms:created xsi:type="dcterms:W3CDTF">2014-03-19T23:24:00Z</dcterms:created>
  <dcterms:modified xsi:type="dcterms:W3CDTF">2017-07-26T20:15:00Z</dcterms:modified>
</cp:coreProperties>
</file>